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PROJEKT-</w:t>
      </w:r>
    </w:p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</w:t>
      </w:r>
    </w:p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uchwały nr ………….</w:t>
      </w:r>
    </w:p>
    <w:p w:rsidR="00E735B5" w:rsidRPr="003467F1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Rady Miejskiej w Suchedniowie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67F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 dnia ……………………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Program współpracy Gminy Suchedniów  z organizacjami pozarządowymi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oraz podmiotami wymienionymi w art. 3 ust. 3 ustawy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 działalności pożytku publicznego i o wolontariacie na rok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ogólne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1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określa: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cel główny i cele szczegółowe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współpracy 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przedmiotowy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współpracy 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priorytetowe zadania publiczne realizowane we współpracy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 organizacjami pozarządowymi;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okres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wysokość środków planowanych na realizację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oceny realizacji programu;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informację o sposobie tworzenia programu oraz o przebiegu konsultacji;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tryb powoływania i zasady działania komisji konkursowych do opiniowania ofert w otwartych konkursach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Ilekroć w programie jest mowa o: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ustawie – należy przez to rozumieć ustawę z dnia 24 kwietnia 2003 r. o działalności pożytku publicznego i o wolontariacie;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organizacjach pozarządowych – należy przez to rozumieć organizacje pozarządowe i podmioty, o których mowa w art. 3 ust. 3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programie – należy przez to rozumieć Program współpracy Gminy Suchedniów z organizacjami pozarządowymi oraz podmiotami wymienionymi w art. 3 ust. 3 ustawy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działalności pożytku publicznego i o wolontariacie na rok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konkursie ofert – należy przez to rozumieć otwarty konkurs ofert na realizację zadań publicznych, o którym mowa w art. 11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dotacji – należy przez to rozumieć dotację w rozumieniu art. 127 ust. 1 pkt 1 lit. e oraz art. 221 ustawy z dnia 27 sierpnia 2009 r. o finansach publicznych;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zadaniach publicznych – należy przez to rozumieć zadania publiczne określone w przepisach art. 4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rozporządzeniu – należy przez to rozumieć rozporządzenie wydane na podstawie przepisów art. 19 ustawy;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 Burmistrzu – należy przez to rozumieć Burmistrza Miasta i Gminy Suchedniów.</w:t>
      </w:r>
    </w:p>
    <w:p w:rsidR="003467F1" w:rsidRDefault="003467F1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Cel główny i cele szczegółowe programu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głównym programu jest </w:t>
      </w:r>
      <w:r w:rsidRPr="006F2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poprawa jakości życia oraz pełniejsze zaspokajanie potrzeb społecznych mieszkańców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budowanie partnerstwa między Gminą Suchedniów i organizacjami pozarządowymi.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Celami szczegółowymi programu są: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skuteczności i efektywności realizacji zadań publicznych;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wzmocnienie pozycji organizacji i zapewnienie im równych z innymi podmiotami szans w realizacji zadań publicznych;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organizacji;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nowatorskich i efektywnych działań na rzecz mieszkańców oraz tworzenie systemowych rozwiązań dla ważnych problemów społecznych;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działań Gminy w zakresie nieobjętym przez struktury samorządowe;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aktywności organizacji w wykorzystaniu środków pozabudżetowych na rzecz mieszkańców;</w:t>
      </w:r>
    </w:p>
    <w:p w:rsidR="00E735B5" w:rsidRPr="006F2889" w:rsidRDefault="00E735B5" w:rsidP="00E735B5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podmiotów prowadzących działalność w sferze zadań publicznych.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 oraz formy współpracy z organizacjami pozarządowymi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programu realizowane są w szczególności przez: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wzajemne informowanie się o planowanych kierunkach działalności i współdziałanie w celu zharmonizowania tych kierunków;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aktów prawa miejscowego uwzględniających stanowiska i opinie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wsparcie merytoryczne i finansowe działalności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wymianę wiedzy i doświadczeń w zakresie istniejących potrzeb społecznych w celu ich zdefiniowania oraz określenia możliwości i sposobu ich wspólnego zaspokojenia;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wspólną realizację zadań publicznych;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promocję działalności organizacji pozarządowych;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rozwój i promocję wolontariatu.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Współpraca z organizacjami pozarządowymi prowadzona jest w szczególności w formach: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pozarządowym zadań publicznych na zasadach określonych w ustawie wraz z udzieleniem dotacji na ten cel;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 planowanych kierunkach działalności;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 organizacjami pozarządowymi projektów aktów prawa miejscowego w dziedzinach dotyczących działalności statutowej tych organizacji;</w:t>
      </w:r>
    </w:p>
    <w:p w:rsidR="00E735B5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wspólnych zespołów o charakterze doradczym i inicjatywnym;</w:t>
      </w:r>
    </w:p>
    <w:p w:rsidR="00E735B5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wykonanie inicjatywy lokalnej na zasadach określonych w ustawie;</w:t>
      </w:r>
    </w:p>
    <w:p w:rsidR="00E735B5" w:rsidRPr="006F2889" w:rsidRDefault="00E735B5" w:rsidP="00E735B5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partnerstwa określonych w ustawie z dnia 6 grudnia 2006r. o zasadach prowadzenia polityki rozwoju;</w:t>
      </w:r>
    </w:p>
    <w:p w:rsidR="00E735B5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zamieszczanie na oficjaln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stronie internetowej Urzędu </w:t>
      </w:r>
      <w:hyperlink r:id="rId5" w:history="1">
        <w:r w:rsidRPr="00DC39D2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pl-PL"/>
          </w:rPr>
          <w:t>www.suchedniow.pl</w:t>
        </w:r>
      </w:hyperlink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„Organizacje pozarządowe” wszelkich informacji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ogłoszeń adresowanych do NGO;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DC39D2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 działalności podmiotów programu poprzez publikację informacji na temat ich działalności na stronie internetowej urzędu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 w „Gazecie Suchedniowskiej”;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obiektów gminnych do realizacji zadań publicznych na preferencyjnych zasadach,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szkoleń w związku ze zmianą przepisów prawnych, w celu podnoszenia standardów usług publicznych świadczonych przez podmioty programu, </w:t>
      </w:r>
    </w:p>
    <w:p w:rsidR="00E735B5" w:rsidRPr="006F2889" w:rsidRDefault="00E735B5" w:rsidP="00E735B5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wspólnych projektów i inicjatyw na rzecz społeczności lokalnej, szczególnie z zakresu kultury, turystyki, sportu, rekreacji, podtrzymywania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upowszechniania tradycji narodowej, przeciwdziałania uzależnieniom</w:t>
      </w:r>
      <w:r w:rsidR="00346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patologiom społecznym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wykluczenia społecznego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merytorycznej związanej z realizacją wykonywanych zadań publicznych,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rekomendacji organizacjom współpracującym z Gminą Suchedniów,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 ubiegają się o dofinansowanie z innych źródeł, w szczególności z funduszy Unii Europejskiej;</w:t>
      </w:r>
    </w:p>
    <w:p w:rsidR="00E735B5" w:rsidRPr="006F2889" w:rsidRDefault="00E735B5" w:rsidP="00E73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obejmowanie patronatem Burmistrza Miasta ii Gminy Suchedniów przedsięwzięć realizowanych przez organizacje pozarządowe.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Wspieranie oraz powierzanie, o których mowa w ust. 1, odbywa się po przeprowadzeniu konkursu ofert albo w trybach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art. 11a – 11c lub art.19 a ustawy.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Organizacje pozarządowe mogą z własnej inicjatywy złożyć wniosek o realizację zadania publicznego, na zasadach przewidzianych w ustawie.</w:t>
      </w:r>
    </w:p>
    <w:p w:rsidR="00E735B5" w:rsidRPr="006F2889" w:rsidRDefault="00E735B5" w:rsidP="00E735B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wysokość dofinansowania lub finansowania zadania publicznego nie przekracza kwoty 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 zł,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b) zadanie publiczne ma być realizowane w okresie nie dłuższym niż 90 dni,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łączna kwota przekazanych środków finansowych tej samej  organizacji pozarządowej </w:t>
      </w:r>
      <w:r w:rsidR="006C1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trybie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przekroczyć kwoty 20 000 zł w roku kalendarzowym,</w:t>
      </w:r>
    </w:p>
    <w:p w:rsidR="00E735B5" w:rsidRPr="006F2889" w:rsidRDefault="00E735B5" w:rsidP="00E735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łączna kwota przekazana w tym trybie nie może przekroczyć  20% dotacji planowanych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budżetowym na realizację zadań publicznych przez organizacje.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Zasady współpracy z organizacjami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Współpraca z organizacjami pozarządowymi prowadzona jest z poszanowaniem zasad pomocniczości, suwerenności stron, partnerstwa, efektywności, uczciwej konkurencji  i jawności.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Zasada pomocniczości i suwerenności stron oznacza w szczególności, że Gmina Suchedniów,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Zasada efektywności oznacza w szczególności, że Gmina Suchedniów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Zasada jawności oznacza w szczególności, że Gmina Suchedniów udostępnia współpracującym organizacjom pozarządowym informacje o zamiarach, celach i środkach przeznaczonych na realizację zadań publicznych, w których możliwa jest współpraca z tymi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nizacjami.</w:t>
      </w:r>
    </w:p>
    <w:p w:rsidR="003467F1" w:rsidRDefault="003467F1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i priorytetowe zadania publiczne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E735B5" w:rsidRPr="006F2889" w:rsidRDefault="00E735B5" w:rsidP="00E735B5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E735B5" w:rsidRPr="006F2889" w:rsidRDefault="00E735B5" w:rsidP="00E735B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</w:t>
      </w:r>
      <w:r w:rsidR="006C1BE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priorytetowe obszary współpracy obejmują sferę zadań z zakresu: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fizycznej, </w:t>
      </w:r>
    </w:p>
    <w:p w:rsidR="00E735B5" w:rsidRPr="00DC39D2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35B5" w:rsidRPr="00DC39D2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przeciwdziałania uzależnieniom i patologiom społecznym, </w:t>
      </w:r>
    </w:p>
    <w:p w:rsidR="00E735B5" w:rsidRPr="006F2889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osób,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w wieku emerytalnym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9670B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dzieci i młodzieży, w tym wypoczynku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niepełnosprawnych,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ekologii i ochrony zwierząt oraz ochrony dziedzictwa przyrodniczego,</w:t>
      </w:r>
    </w:p>
    <w:p w:rsidR="00E735B5" w:rsidRPr="00393D28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krajoznawstwa,</w:t>
      </w:r>
    </w:p>
    <w:p w:rsidR="00E735B5" w:rsidRPr="000E21D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wspomagającej rozwój ws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pólnot i społeczności lokalnych,</w:t>
      </w:r>
    </w:p>
    <w:p w:rsidR="00E735B5" w:rsidRPr="000E21DF" w:rsidRDefault="00E735B5" w:rsidP="00E735B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D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tradycji narodowej, pielęgnowania polskości oraz rozwoju świadomości narodowej, obywatelskiej i kulturowej.</w:t>
      </w:r>
    </w:p>
    <w:p w:rsidR="00E735B5" w:rsidRPr="006F2889" w:rsidRDefault="00E735B5" w:rsidP="00E735B5">
      <w:pPr>
        <w:widowControl w:val="0"/>
        <w:tabs>
          <w:tab w:val="left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Tryb powoływania i zasady działania komisji konkursowych do opiniowania ofert w otwartych konkursach ofert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Komisje konkursowe powoływane są w celu opiniowania ofert złożonych przez organizacje pozarządowe w ramach ogłoszonych otwartych konkursów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Komisja konkursowa składa się z co najmniej trzech przedstawicieli Burmistrza oraz osób wskazanych przez organizacje pozarządowe, z wyłączeniem osób wskazanych przez organizacje pozarządowe, biorące udział w konkursie.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Informację o naborze przedstawicieli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 do komisji konkursowej zamieszcza się każdorazowo w ogłoszeniu o otwartym konkursie ofert.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4. 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Komisja konkursowa może działać bez udziału osób wskazanych przez organizacje pozarządowe jeżeli: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 żadna organizacja nie wskaże osób do składu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wskazane osoby nie wezmą udziału w pracach komisji konkursowej, lub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wszystkie powołane w skład komisji konkursowej osoby podlegają wyłączeniu na podstawie art. 15 ust. 2d lub art. 15 ust. 2f ustawy. 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Komisję powołuje Burmistrz Miasta i Gminy Suchedniów w drodze zarządzenia.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członków komisji konkursowej stosuje się odpowiednio przepisy ustawy z dnia 14 czerwca 1960 r. – Kodeks postępowania administracyjnego dotyczące wyłączenia pracownika.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Przewodniczący komisji konkursowej od każdego z członków odbiera oświadczenie o podleganiu lub niepodleganiu wyłączeniu z prac komisji.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W przypadku wystąpienia przesłanek wyłączenia członka komisji konkursowej, wyłączenia dokonuje Burmistrz.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Nowych członków powołuje Burmistrz w drodze zarządzenia.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konkursowej wyznacza Burmistrz Miasta i Gminy Suchedniów.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zwołuje i prowadzi posiedzenia komisji konkursowej.</w:t>
      </w:r>
    </w:p>
    <w:p w:rsidR="00E735B5" w:rsidRPr="006F2889" w:rsidRDefault="00E735B5" w:rsidP="00E735B5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Komisja konkursowa pracuje na posiedzeniach w składzie co najmniej 1/2 pełnego składu osobowego. Na każdym z posiedzeń komisji konkursowej sporządzana jest lista obecności.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przedstawia Burmistrzowi wyniki oceny ofert w terminie 14 dni od upływu terminu składania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konkursowej podczas rozpatrywania oferty: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oceniają jej poprawność formalną,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zgodność proponowanego w ofercie sposobu realizacji zadania z wymogami i warunkami zawartymi w ogłoszeniu o otwartym konkursie ofert,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dokonują jej oceny według kryteriów przyjętych w ogłoszeniu o otwartym konkursie ofert.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13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złożone po wyznaczonym terminie nie podlegają ocenie.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Członkowie komisji konkursowej podczas oceny ofert: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możliwość realizacji zadania publicznego przez organizację pozarządową;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przedstawioną kalkulację kosztów realizacji zadania publicznego, w tym w odniesieniu do zakresu rzeczowego zadania;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proponowaną jakość wykonania zadania i kwalifikacje osób, przy udziale któ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organizacja pozarządowa będzie realizować zadanie publiczne;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wkład rzeczowy, osobowy, w tym świadczenia wolontariuszy i pracę społeczną członków;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analizę i ocenę realizacji zleconych zadań publicznych w przypadku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Ocena dokonywana jest na formularzach oceny ofert stanowiących załącznik Nr 1 do programu.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Komisja proponuje podział środków finansowych przeznaczonych na realizację zadania pomiędzy poszczególne oferty, biorąc pod uwagę wyniki ich oceny.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podstawie dokonanej oceny komisja sporządza sprawozdanie z oceny ofert według wzoru stanowiącego załącznik  Nr 2 do Programu i przekazuje je niezwłocznie Burmistrzowi.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6. Ostatecznego wyboru ofert, wraz z podjęciem decyzji o wysokości kwoty przyznanej dotacji, dokonuje  Burmistrz.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7. W otwartym konkursie ofert może zostać wybrana więcej niż jedna oferta.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Ogłoszenie wyników otwartego konkursu ofert podawane jest niezwłocznie do publicznej wiadomości przez zamieszczenie w Biuletynie Informacji Publicznej, w siedzibie Urzędu Miasta i Gminy w Suchedniowie w miejscu publicznie dostępnym oraz na stronie internetowej www.suchedniow.pl.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Ogłoszenie wyników otwartego konkursu ofert sporządza się według wzoru stanowiącego załącznik Nr 3 do programu.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Każdy może żądać uzasadnienia wyboru lub odrzucenia oferty.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7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oceny realizacji programu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Realizacja programu podlega ocenie.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dokonywana jest według następujących mierników: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zadań publicznych objętych otwartymi konkursami ofert,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ofert złożonych w konkursach,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zawartych umów na realizację zadania publicznego,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przekazanych organizacjom pozarządowym,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niewykorzystanych przez organizacje pozarządowe i wykorzystanych niezgodnie z przeznaczeniem,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organizacji pozarządowych, którym udzielono dotacji,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adresatów zrealizowanych zadań,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wolontariuszy zaangażowanych po stronie organizacji w realizację zadań pub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licznych, 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środków własnych organizacji pozarządowych w realizacji zadań publicznych zleconych w drodze konkursów ofert,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Sprawozdanie z realizacji programu podaje się do publicznej wiadomości przez umieszczenie w Biuletynie Informacji Publicznej do 31 maja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9r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Burmistrz  przedstawia sprawozdanie Radzie Miejskiej w Suchedniowie w terminie do 31 maja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E735B5" w:rsidRPr="006F2889" w:rsidRDefault="00E735B5" w:rsidP="003467F1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Programu planuje się przeznaczyć w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środki finansowe w wysokości 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E735B5" w:rsidRPr="006F2889" w:rsidRDefault="00E735B5" w:rsidP="003467F1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wysokość środków na realizację Programu określona zostanie w uchwale budżetowej na rok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E735B5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Gminy Suchedniów z organizacjami pozarządowymi prowadzącymi działalność pożytku publicznego w roku 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od 01.01.201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31.12.201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735B5" w:rsidRPr="006F2889" w:rsidRDefault="00E735B5" w:rsidP="00E735B5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10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Informacje o sposobie tworzenia programu oraz o przebiegu konsultacji</w:t>
      </w:r>
    </w:p>
    <w:p w:rsidR="00E735B5" w:rsidRPr="006F2889" w:rsidRDefault="00E735B5" w:rsidP="00E735B5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E735B5" w:rsidRPr="006F2889" w:rsidRDefault="00E735B5" w:rsidP="00E735B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 sprawie programu uwzględnia wyniki konsultacji przeprowadzonych zgodnie z postanowieniami UCHWAŁY Nr 68/XI/10Rady Miejskiej w Suchedniowie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października 2010</w:t>
      </w:r>
      <w:r w:rsidR="007C7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r.w</w:t>
      </w:r>
      <w:proofErr w:type="spellEnd"/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szczegółowego sposobu konsultowania z organizacjami pozarządowymi i podmiotami wymienionymi w art. 3 ust. 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2003r. o działalności pożytku publicznego i o wolontariacie projektów aktów prawa miejscowego Gminy Suchedniów w dziedzinach dotyczących działalności statutowej tych organizacji.</w:t>
      </w:r>
    </w:p>
    <w:p w:rsidR="00E735B5" w:rsidRPr="00D66069" w:rsidRDefault="00E735B5" w:rsidP="00E735B5">
      <w:pPr>
        <w:pStyle w:val="Akapitzlist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 zostały upublicznione na zasadach wynikających z uchwały, o której mowa w ust. 1.</w:t>
      </w:r>
      <w:r w:rsidRPr="00D660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 xml:space="preserve">Załącznik Nr 1 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>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>z organizacjami pozarządowymi</w:t>
      </w:r>
    </w:p>
    <w:p w:rsidR="00E735B5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7F1" w:rsidRPr="006F2889" w:rsidRDefault="003467F1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400"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FORMALNA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686"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8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SPEŁNIANIA WYMOGÓW DOTYCZĄCYCH SPOSOBU REALIZACJI ZADANIA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9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OCENA MERYTORYCZNA OFERTY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39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7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53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</w:trPr>
        <w:tc>
          <w:tcPr>
            <w:tcW w:w="4423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Podpis członka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E735B5" w:rsidRPr="006F2889" w:rsidSect="003467F1">
          <w:pgSz w:w="11907" w:h="16840" w:code="9"/>
          <w:pgMar w:top="964" w:right="851" w:bottom="964" w:left="1134" w:header="709" w:footer="709" w:gutter="0"/>
          <w:cols w:space="708"/>
          <w:noEndnote/>
        </w:sect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                                                                  Załąc</w:t>
      </w:r>
      <w:bookmarkStart w:id="0" w:name="_GoBack"/>
      <w:bookmarkEnd w:id="0"/>
      <w:r w:rsidRPr="006F2889">
        <w:rPr>
          <w:rFonts w:ascii="Times New Roman" w:eastAsia="Times New Roman" w:hAnsi="Times New Roman" w:cs="Times New Roman"/>
          <w:i/>
          <w:lang w:eastAsia="pl-PL"/>
        </w:rPr>
        <w:t>znik Nr 2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z organizacjami pozarządowymi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6F2889">
        <w:rPr>
          <w:rFonts w:ascii="Times New Roman" w:eastAsia="Times New Roman" w:hAnsi="Times New Roman" w:cs="Times New Roman"/>
          <w:lang w:eastAsia="pl-PL"/>
        </w:rPr>
        <w:t>SPRAWOZDANIE Z OCENY OFERT</w:t>
      </w:r>
    </w:p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E735B5" w:rsidRPr="006F2889" w:rsidTr="00D229DA">
        <w:tc>
          <w:tcPr>
            <w:tcW w:w="14022" w:type="dxa"/>
            <w:gridSpan w:val="7"/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E735B5" w:rsidRPr="006F2889" w:rsidTr="00D229DA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E735B5" w:rsidRPr="006F2889" w:rsidTr="00D229DA">
        <w:tc>
          <w:tcPr>
            <w:tcW w:w="14022" w:type="dxa"/>
            <w:gridSpan w:val="6"/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E735B5" w:rsidRPr="006F2889" w:rsidTr="00D229DA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45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E735B5" w:rsidRPr="006F2889" w:rsidTr="00D229DA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ZATWIERDZAM:</w:t>
            </w:r>
          </w:p>
        </w:tc>
      </w:tr>
      <w:tr w:rsidR="00E735B5" w:rsidRPr="006F2889" w:rsidTr="00D229DA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</w:tbl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E735B5" w:rsidRPr="006F2889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3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Programu współpracy 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 organizacjami pozarządowymi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OTWARTEGO KONKURSU OFERT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201</w:t>
      </w:r>
      <w:r w:rsidR="005A7E1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E735B5" w:rsidRPr="006F2889" w:rsidRDefault="00E735B5" w:rsidP="00E735B5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Przyznana kwota dotacji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E735B5" w:rsidRPr="006F2889" w:rsidTr="00D229DA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E735B5" w:rsidRPr="006F2889" w:rsidTr="00D229DA">
        <w:tc>
          <w:tcPr>
            <w:tcW w:w="386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E735B5" w:rsidRPr="006F2889" w:rsidRDefault="00E735B5" w:rsidP="00D229D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Pr="006F2889" w:rsidRDefault="00E735B5" w:rsidP="00E73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5B5" w:rsidRDefault="00E735B5" w:rsidP="00E735B5"/>
    <w:p w:rsidR="00631E2B" w:rsidRDefault="00631E2B"/>
    <w:sectPr w:rsidR="00631E2B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B5"/>
    <w:rsid w:val="00003404"/>
    <w:rsid w:val="003467F1"/>
    <w:rsid w:val="005A7E1B"/>
    <w:rsid w:val="00631E2B"/>
    <w:rsid w:val="006C1BE0"/>
    <w:rsid w:val="007C7A2C"/>
    <w:rsid w:val="00831593"/>
    <w:rsid w:val="009B632B"/>
    <w:rsid w:val="00AE78F3"/>
    <w:rsid w:val="00C3705A"/>
    <w:rsid w:val="00D312AA"/>
    <w:rsid w:val="00E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0DE61-AA4C-43B0-9122-757E313A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5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3276</Words>
  <Characters>19658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cp:lastPrinted>2017-10-06T11:02:00Z</cp:lastPrinted>
  <dcterms:created xsi:type="dcterms:W3CDTF">2017-09-25T10:02:00Z</dcterms:created>
  <dcterms:modified xsi:type="dcterms:W3CDTF">2017-10-06T13:22:00Z</dcterms:modified>
</cp:coreProperties>
</file>