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D7408" w:rsidRDefault="002D7408" w:rsidP="002D7408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begin"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 xml:space="preserve"> HYPERLINK "</w:instrText>
      </w:r>
      <w:r w:rsidRPr="002D7408"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>http://wokollysejgory.pl/asp/pl_start.asp?typ=13&amp;menu=87&amp;dzialy=87&amp;akcja=artykul&amp;artykul=2507</w:instrTex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separate"/>
      </w:r>
      <w:r w:rsidRPr="00622323">
        <w:rPr>
          <w:rStyle w:val="Hipercze"/>
          <w:rFonts w:ascii="Arial" w:eastAsia="Times New Roman" w:hAnsi="Arial" w:cs="Arial"/>
          <w:sz w:val="27"/>
          <w:szCs w:val="27"/>
          <w:lang w:eastAsia="pl-PL"/>
        </w:rPr>
        <w:t>http://wokollysejgory.pl/asp/pl_start.asp?typ=13&amp;menu=87&amp;dzialy=87&amp;akcja=artykul&amp;artykul=2507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end"/>
      </w:r>
    </w:p>
    <w:p w:rsidR="002D7408" w:rsidRDefault="002D7408" w:rsidP="002D7408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2D7408" w:rsidRPr="002D7408" w:rsidRDefault="002D7408" w:rsidP="002D7408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Planowane w 2019 roku nabory wniosków o powierzenie grantów</w:t>
      </w:r>
    </w:p>
    <w:p w:rsidR="002D7408" w:rsidRPr="002D7408" w:rsidRDefault="002D7408" w:rsidP="002D74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2D7408" w:rsidRPr="002D7408" w:rsidRDefault="002D7408" w:rsidP="002D74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60720" cy="1570990"/>
            <wp:effectExtent l="0" t="0" r="0" b="0"/>
            <wp:docPr id="1" name="Obraz 1" descr="- logootypy_lsr_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logootypy_lsr_2014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08" w:rsidRPr="002D7408" w:rsidRDefault="002D7408" w:rsidP="002D74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Stowarzyszenie „Lokalna Grupa Działania – Wokół Łysej Góry” informuje o planowanych naborach wniosków o powierzenie grantów: </w:t>
      </w:r>
    </w:p>
    <w:p w:rsidR="002D7408" w:rsidRPr="002D7408" w:rsidRDefault="002D7408" w:rsidP="002D74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 </w:t>
      </w:r>
      <w:r w:rsidRPr="002D740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 półroczu 2019</w:t>
      </w: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roku planowany jest nabór wniosków o powierzenie grantów w ramach przedsięwzięć:</w:t>
      </w:r>
    </w:p>
    <w:p w:rsidR="002D7408" w:rsidRPr="002D7408" w:rsidRDefault="002D7408" w:rsidP="002D74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I.III.7 Tworzenie i rozwój usług społecznych i pro-zdrowotnych na obszarze LSR, szczególnie wobec grup defaworyzowanych – alokacja środków 126 000 zł,</w:t>
      </w:r>
    </w:p>
    <w:p w:rsidR="002D7408" w:rsidRPr="002D7408" w:rsidRDefault="002D7408" w:rsidP="002D7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I.III.9 Wydarzenia integrujące społeczność lokalną, w tym grupy </w:t>
      </w:r>
      <w:r w:rsidRPr="002D74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defaworyzowane</w:t>
      </w: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– alokacja środków 90 000 </w:t>
      </w:r>
      <w:r w:rsidRPr="002D740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</w:t>
      </w:r>
    </w:p>
    <w:p w:rsidR="002D7408" w:rsidRPr="002D7408" w:rsidRDefault="002D7408" w:rsidP="002D74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2D7408" w:rsidRPr="002D7408" w:rsidRDefault="002D7408" w:rsidP="002D74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 </w:t>
      </w:r>
      <w:r w:rsidRPr="002D740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II półroczu 2019</w:t>
      </w: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roku planowany jest nabór wniosków o powierzenie grantów w ramach przedsięwzięć:</w:t>
      </w:r>
    </w:p>
    <w:p w:rsidR="002D7408" w:rsidRPr="002D7408" w:rsidRDefault="002D7408" w:rsidP="002D740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I.III.4 Szkolenia i warsztaty w zakresie podwyższania kompetencji społecznych, aktywizacyjnych i zawodowych mieszkańców obszaru LGD, zwłaszcza dla grup defaworyzowanych – alokacja środków 50 000 zł,</w:t>
      </w:r>
    </w:p>
    <w:p w:rsidR="002D7408" w:rsidRPr="002D7408" w:rsidRDefault="002D7408" w:rsidP="002D74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D74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I.III.8 Oferta spędzania wolnego czasu oraz rozwoju zainteresowań – alokacja środków 180 000 zł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F798A" w:rsidRDefault="002F798A"/>
    <w:sectPr w:rsidR="002F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3DF2"/>
    <w:multiLevelType w:val="multilevel"/>
    <w:tmpl w:val="7B5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412DD"/>
    <w:multiLevelType w:val="multilevel"/>
    <w:tmpl w:val="B85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08"/>
    <w:rsid w:val="002D7408"/>
    <w:rsid w:val="002F798A"/>
    <w:rsid w:val="00B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72EB-E879-49D6-8918-5DF008DA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7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74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4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74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KAROLINA SZYMCZYK</cp:lastModifiedBy>
  <cp:revision>2</cp:revision>
  <dcterms:created xsi:type="dcterms:W3CDTF">2019-02-27T08:10:00Z</dcterms:created>
  <dcterms:modified xsi:type="dcterms:W3CDTF">2019-02-27T08:10:00Z</dcterms:modified>
</cp:coreProperties>
</file>